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EFD8" w:themeColor="accent6" w:themeTint="33"/>
  <w:body>
    <w:p w:rsidR="00320AE8" w:rsidRDefault="00320AE8" w:rsidP="00E53B3B">
      <w:pPr>
        <w:jc w:val="center"/>
        <w:rPr>
          <w:rFonts w:ascii="Book Antiqua" w:hAnsi="Book Antiqua"/>
          <w:b/>
          <w:bCs/>
          <w:color w:val="A3591D" w:themeColor="accent5" w:themeShade="BF"/>
          <w:sz w:val="52"/>
          <w:szCs w:val="52"/>
        </w:rPr>
      </w:pPr>
      <w:r w:rsidRPr="00320AE8">
        <w:rPr>
          <w:rFonts w:ascii="Book Antiqua" w:hAnsi="Book Antiqua"/>
          <w:b/>
          <w:bCs/>
          <w:color w:val="A3591D" w:themeColor="accent5" w:themeShade="BF"/>
          <w:sz w:val="52"/>
          <w:szCs w:val="52"/>
        </w:rPr>
        <w:drawing>
          <wp:inline distT="0" distB="0" distL="0" distR="0">
            <wp:extent cx="2636616" cy="823170"/>
            <wp:effectExtent l="19050" t="0" r="0" b="0"/>
            <wp:docPr id="5" name="Picture 1" descr="logosbeneficaireserasmusleft_en"/>
            <wp:cNvGraphicFramePr/>
            <a:graphic xmlns:a="http://schemas.openxmlformats.org/drawingml/2006/main">
              <a:graphicData uri="http://schemas.openxmlformats.org/drawingml/2006/picture">
                <pic:pic xmlns:pic="http://schemas.openxmlformats.org/drawingml/2006/picture">
                  <pic:nvPicPr>
                    <pic:cNvPr id="0" name="Picture 10" descr="logosbeneficaireserasmusleft_en"/>
                    <pic:cNvPicPr>
                      <a:picLocks noChangeAspect="1" noChangeArrowheads="1"/>
                    </pic:cNvPicPr>
                  </pic:nvPicPr>
                  <pic:blipFill>
                    <a:blip r:embed="rId8" cstate="print"/>
                    <a:srcRect l="26543" r="2606"/>
                    <a:stretch>
                      <a:fillRect/>
                    </a:stretch>
                  </pic:blipFill>
                  <pic:spPr bwMode="auto">
                    <a:xfrm>
                      <a:off x="0" y="0"/>
                      <a:ext cx="2636616" cy="823170"/>
                    </a:xfrm>
                    <a:prstGeom prst="rect">
                      <a:avLst/>
                    </a:prstGeom>
                    <a:noFill/>
                    <a:ln w="9525">
                      <a:noFill/>
                      <a:miter lim="800000"/>
                      <a:headEnd/>
                      <a:tailEnd/>
                    </a:ln>
                  </pic:spPr>
                </pic:pic>
              </a:graphicData>
            </a:graphic>
          </wp:inline>
        </w:drawing>
      </w:r>
    </w:p>
    <w:p w:rsidR="00E53B3B" w:rsidRDefault="0059393D" w:rsidP="00E53B3B">
      <w:pPr>
        <w:jc w:val="center"/>
        <w:rPr>
          <w:rFonts w:ascii="Book Antiqua" w:hAnsi="Book Antiqua"/>
          <w:b/>
          <w:bCs/>
          <w:color w:val="A3591D" w:themeColor="accent5" w:themeShade="BF"/>
          <w:sz w:val="52"/>
          <w:szCs w:val="52"/>
        </w:rPr>
      </w:pPr>
      <w:r w:rsidRPr="00E53B3B">
        <w:rPr>
          <w:rFonts w:ascii="Book Antiqua" w:hAnsi="Book Antiqua"/>
          <w:b/>
          <w:bCs/>
          <w:color w:val="A3591D" w:themeColor="accent5" w:themeShade="BF"/>
          <w:sz w:val="52"/>
          <w:szCs w:val="52"/>
        </w:rPr>
        <w:t>CIRCULAR ECONOMY</w:t>
      </w:r>
    </w:p>
    <w:p w:rsidR="007E456D" w:rsidRDefault="00EC0627" w:rsidP="00E53B3B">
      <w:pPr>
        <w:rPr>
          <w:rFonts w:ascii="Book Antiqua" w:hAnsi="Book Antiqua"/>
          <w:sz w:val="28"/>
          <w:szCs w:val="28"/>
        </w:rPr>
      </w:pPr>
      <w:r>
        <w:rPr>
          <w:sz w:val="28"/>
          <w:szCs w:val="28"/>
        </w:rPr>
        <w:t xml:space="preserve">     </w:t>
      </w:r>
      <w:r w:rsidR="006F03AF" w:rsidRPr="00EC0627">
        <w:rPr>
          <w:rFonts w:ascii="Book Antiqua" w:hAnsi="Book Antiqua"/>
          <w:sz w:val="28"/>
          <w:szCs w:val="28"/>
        </w:rPr>
        <w:t>A circular economy</w:t>
      </w:r>
      <w:r w:rsidR="006F03AF" w:rsidRPr="00EC0627">
        <w:rPr>
          <w:rFonts w:ascii="Book Antiqua" w:hAnsi="Book Antiqua"/>
          <w:i/>
          <w:iCs/>
          <w:sz w:val="28"/>
          <w:szCs w:val="28"/>
        </w:rPr>
        <w:t xml:space="preserve"> </w:t>
      </w:r>
      <w:r w:rsidR="006F03AF" w:rsidRPr="00EC0627">
        <w:rPr>
          <w:rFonts w:ascii="Book Antiqua" w:hAnsi="Book Antiqua"/>
          <w:sz w:val="28"/>
          <w:szCs w:val="28"/>
        </w:rPr>
        <w:t>is an economic system that tackles global challenges like climate change, biodiversity loss, waste, and pollution</w:t>
      </w:r>
      <w:r>
        <w:rPr>
          <w:rFonts w:ascii="Book Antiqua" w:hAnsi="Book Antiqua"/>
          <w:sz w:val="28"/>
          <w:szCs w:val="28"/>
        </w:rPr>
        <w:t xml:space="preserve"> by</w:t>
      </w:r>
      <w:r w:rsidRPr="00EC0627">
        <w:rPr>
          <w:rFonts w:ascii="Book Antiqua" w:hAnsi="Book Antiqua"/>
          <w:sz w:val="28"/>
          <w:szCs w:val="28"/>
        </w:rPr>
        <w:t xml:space="preserve"> reus</w:t>
      </w:r>
      <w:r>
        <w:rPr>
          <w:rFonts w:ascii="Book Antiqua" w:hAnsi="Book Antiqua"/>
          <w:sz w:val="28"/>
          <w:szCs w:val="28"/>
        </w:rPr>
        <w:t>ing</w:t>
      </w:r>
      <w:r w:rsidRPr="00EC0627">
        <w:rPr>
          <w:rFonts w:ascii="Book Antiqua" w:hAnsi="Book Antiqua"/>
          <w:sz w:val="28"/>
          <w:szCs w:val="28"/>
        </w:rPr>
        <w:t>, sharing, repair</w:t>
      </w:r>
      <w:r>
        <w:rPr>
          <w:rFonts w:ascii="Book Antiqua" w:hAnsi="Book Antiqua"/>
          <w:sz w:val="28"/>
          <w:szCs w:val="28"/>
        </w:rPr>
        <w:t>ing</w:t>
      </w:r>
      <w:r w:rsidRPr="00EC0627">
        <w:rPr>
          <w:rFonts w:ascii="Book Antiqua" w:hAnsi="Book Antiqua"/>
          <w:sz w:val="28"/>
          <w:szCs w:val="28"/>
        </w:rPr>
        <w:t>, refurbish</w:t>
      </w:r>
      <w:r w:rsidR="009F330F">
        <w:rPr>
          <w:rFonts w:ascii="Book Antiqua" w:hAnsi="Book Antiqua"/>
          <w:sz w:val="28"/>
          <w:szCs w:val="28"/>
        </w:rPr>
        <w:t>ing</w:t>
      </w:r>
      <w:r w:rsidRPr="00EC0627">
        <w:rPr>
          <w:rFonts w:ascii="Book Antiqua" w:hAnsi="Book Antiqua"/>
          <w:sz w:val="28"/>
          <w:szCs w:val="28"/>
        </w:rPr>
        <w:t>, remanufacturing and recycling to create a closed-loop system, minimizing the use of resource inputs and the creation of waste, pollution and carbon emissions</w:t>
      </w:r>
      <w:r>
        <w:rPr>
          <w:rFonts w:ascii="Book Antiqua" w:hAnsi="Book Antiqua"/>
          <w:sz w:val="28"/>
          <w:szCs w:val="28"/>
        </w:rPr>
        <w:t xml:space="preserve">. </w:t>
      </w:r>
      <w:r w:rsidRPr="00EC0627">
        <w:rPr>
          <w:rFonts w:ascii="Book Antiqua" w:hAnsi="Book Antiqua"/>
          <w:sz w:val="28"/>
          <w:szCs w:val="28"/>
        </w:rPr>
        <w:t>The circular economy aims to keep products, materials, equipment and infrastructure</w:t>
      </w:r>
      <w:r>
        <w:rPr>
          <w:rFonts w:ascii="Book Antiqua" w:hAnsi="Book Antiqua"/>
          <w:sz w:val="28"/>
          <w:szCs w:val="28"/>
        </w:rPr>
        <w:t xml:space="preserve"> </w:t>
      </w:r>
      <w:r w:rsidRPr="00EC0627">
        <w:rPr>
          <w:rFonts w:ascii="Book Antiqua" w:hAnsi="Book Antiqua"/>
          <w:sz w:val="28"/>
          <w:szCs w:val="28"/>
        </w:rPr>
        <w:t>in use for longer, thus improving the productivity of these resources.</w:t>
      </w:r>
    </w:p>
    <w:p w:rsidR="007E456D" w:rsidRDefault="000F0256" w:rsidP="000F0256">
      <w:pPr>
        <w:jc w:val="center"/>
        <w:rPr>
          <w:rFonts w:ascii="Book Antiqua" w:hAnsi="Book Antiqua"/>
          <w:sz w:val="28"/>
          <w:szCs w:val="28"/>
        </w:rPr>
      </w:pPr>
      <w:r w:rsidRPr="000F0256">
        <w:rPr>
          <w:noProof/>
          <w:lang w:val="en-GB" w:eastAsia="en-GB"/>
        </w:rPr>
        <w:drawing>
          <wp:inline distT="0" distB="0" distL="0" distR="0">
            <wp:extent cx="5544403" cy="3714750"/>
            <wp:effectExtent l="95250" t="95250" r="9461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554773" cy="37216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F0256" w:rsidRPr="000F0256" w:rsidRDefault="000F0256" w:rsidP="000F0256">
      <w:pPr>
        <w:jc w:val="center"/>
        <w:rPr>
          <w:rFonts w:ascii="Book Antiqua" w:hAnsi="Book Antiqua"/>
          <w:b/>
          <w:bCs/>
          <w:sz w:val="28"/>
          <w:szCs w:val="28"/>
        </w:rPr>
      </w:pPr>
      <w:r w:rsidRPr="00B6369C">
        <w:rPr>
          <w:rFonts w:ascii="Book Antiqua" w:hAnsi="Book Antiqua"/>
          <w:b/>
          <w:bCs/>
          <w:color w:val="6D3C13" w:themeColor="accent5" w:themeShade="80"/>
          <w:sz w:val="28"/>
          <w:szCs w:val="28"/>
        </w:rPr>
        <w:t>The principles of circular economy:</w:t>
      </w:r>
    </w:p>
    <w:p w:rsidR="000F0256" w:rsidRDefault="000F0256" w:rsidP="000F0256">
      <w:pPr>
        <w:pStyle w:val="ListParagraph"/>
        <w:numPr>
          <w:ilvl w:val="0"/>
          <w:numId w:val="2"/>
        </w:numPr>
        <w:jc w:val="center"/>
        <w:rPr>
          <w:rFonts w:ascii="Book Antiqua" w:hAnsi="Book Antiqua"/>
          <w:sz w:val="28"/>
          <w:szCs w:val="28"/>
        </w:rPr>
      </w:pPr>
      <w:r w:rsidRPr="000F0256">
        <w:rPr>
          <w:rFonts w:ascii="Book Antiqua" w:hAnsi="Book Antiqua"/>
          <w:sz w:val="28"/>
          <w:szCs w:val="28"/>
        </w:rPr>
        <w:t>Design out waste and pollution</w:t>
      </w:r>
    </w:p>
    <w:p w:rsidR="000F0256" w:rsidRPr="000F0256" w:rsidRDefault="000F0256" w:rsidP="000F0256">
      <w:pPr>
        <w:pStyle w:val="ListParagraph"/>
        <w:numPr>
          <w:ilvl w:val="0"/>
          <w:numId w:val="2"/>
        </w:numPr>
        <w:jc w:val="center"/>
        <w:rPr>
          <w:rFonts w:ascii="Book Antiqua" w:hAnsi="Book Antiqua"/>
          <w:sz w:val="28"/>
          <w:szCs w:val="28"/>
        </w:rPr>
      </w:pPr>
      <w:r w:rsidRPr="000F0256">
        <w:rPr>
          <w:rFonts w:ascii="Book Antiqua" w:hAnsi="Book Antiqua"/>
          <w:sz w:val="28"/>
          <w:szCs w:val="28"/>
        </w:rPr>
        <w:t>Keep products and materials in use</w:t>
      </w:r>
    </w:p>
    <w:p w:rsidR="000F0256" w:rsidRDefault="000F0256" w:rsidP="000F0256">
      <w:pPr>
        <w:pStyle w:val="ListParagraph"/>
        <w:numPr>
          <w:ilvl w:val="0"/>
          <w:numId w:val="2"/>
        </w:numPr>
        <w:jc w:val="center"/>
        <w:rPr>
          <w:rFonts w:ascii="Book Antiqua" w:hAnsi="Book Antiqua"/>
          <w:sz w:val="28"/>
          <w:szCs w:val="28"/>
        </w:rPr>
      </w:pPr>
      <w:r w:rsidRPr="000F0256">
        <w:rPr>
          <w:rFonts w:ascii="Book Antiqua" w:hAnsi="Book Antiqua"/>
          <w:sz w:val="28"/>
          <w:szCs w:val="28"/>
        </w:rPr>
        <w:t>Regenerate natural systems</w:t>
      </w:r>
    </w:p>
    <w:p w:rsidR="00190C22" w:rsidRDefault="00190C22" w:rsidP="00190C22">
      <w:pPr>
        <w:pStyle w:val="ListParagraph"/>
        <w:ind w:left="360"/>
        <w:rPr>
          <w:rFonts w:ascii="Book Antiqua" w:hAnsi="Book Antiqua"/>
          <w:sz w:val="28"/>
          <w:szCs w:val="28"/>
        </w:rPr>
      </w:pPr>
    </w:p>
    <w:p w:rsidR="00190C22" w:rsidRPr="00B6369C" w:rsidRDefault="00190C22" w:rsidP="00190C22">
      <w:pPr>
        <w:pStyle w:val="ListParagraph"/>
        <w:ind w:left="360"/>
        <w:jc w:val="center"/>
        <w:rPr>
          <w:rFonts w:ascii="Book Antiqua" w:hAnsi="Book Antiqua"/>
          <w:b/>
          <w:bCs/>
          <w:color w:val="6D3C13" w:themeColor="accent5" w:themeShade="80"/>
          <w:sz w:val="28"/>
          <w:szCs w:val="28"/>
        </w:rPr>
      </w:pPr>
      <w:r w:rsidRPr="00B6369C">
        <w:rPr>
          <w:rFonts w:ascii="Book Antiqua" w:hAnsi="Book Antiqua"/>
          <w:b/>
          <w:bCs/>
          <w:color w:val="6D3C13" w:themeColor="accent5" w:themeShade="80"/>
          <w:sz w:val="28"/>
          <w:szCs w:val="28"/>
        </w:rPr>
        <w:t>Benefits of the circular economy:</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Fewer Greenhouse Gas Emissions</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lastRenderedPageBreak/>
        <w:t>Healthy And Resilient Soils</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Fewer Negative Externalities</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 xml:space="preserve">Increased Potential </w:t>
      </w:r>
      <w:r>
        <w:rPr>
          <w:rFonts w:ascii="Book Antiqua" w:hAnsi="Book Antiqua"/>
          <w:sz w:val="28"/>
          <w:szCs w:val="28"/>
        </w:rPr>
        <w:t>fo</w:t>
      </w:r>
      <w:r w:rsidRPr="00190C22">
        <w:rPr>
          <w:rFonts w:ascii="Book Antiqua" w:hAnsi="Book Antiqua"/>
          <w:sz w:val="28"/>
          <w:szCs w:val="28"/>
        </w:rPr>
        <w:t>r Economic Growth</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More Resources Saved</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Employment Growth</w:t>
      </w:r>
    </w:p>
    <w:p w:rsid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New Profit Opportunities</w:t>
      </w:r>
    </w:p>
    <w:p w:rsidR="00190C22" w:rsidRPr="00190C22" w:rsidRDefault="00190C22" w:rsidP="00190C22">
      <w:pPr>
        <w:pStyle w:val="ListParagraph"/>
        <w:numPr>
          <w:ilvl w:val="0"/>
          <w:numId w:val="2"/>
        </w:numPr>
        <w:jc w:val="center"/>
        <w:rPr>
          <w:rFonts w:ascii="Book Antiqua" w:hAnsi="Book Antiqua"/>
          <w:sz w:val="28"/>
          <w:szCs w:val="28"/>
        </w:rPr>
      </w:pPr>
      <w:r w:rsidRPr="00190C22">
        <w:rPr>
          <w:rFonts w:ascii="Book Antiqua" w:hAnsi="Book Antiqua"/>
          <w:sz w:val="28"/>
          <w:szCs w:val="28"/>
        </w:rPr>
        <w:t xml:space="preserve">Volatility Reduction </w:t>
      </w:r>
      <w:r>
        <w:rPr>
          <w:rFonts w:ascii="Book Antiqua" w:hAnsi="Book Antiqua"/>
          <w:sz w:val="28"/>
          <w:szCs w:val="28"/>
        </w:rPr>
        <w:t>a</w:t>
      </w:r>
      <w:r w:rsidRPr="00190C22">
        <w:rPr>
          <w:rFonts w:ascii="Book Antiqua" w:hAnsi="Book Antiqua"/>
          <w:sz w:val="28"/>
          <w:szCs w:val="28"/>
        </w:rPr>
        <w:t>nd Safeguarded Supplie</w:t>
      </w:r>
      <w:r>
        <w:rPr>
          <w:rFonts w:ascii="Book Antiqua" w:hAnsi="Book Antiqua"/>
          <w:sz w:val="28"/>
          <w:szCs w:val="28"/>
        </w:rPr>
        <w:t>s</w:t>
      </w:r>
    </w:p>
    <w:p w:rsidR="00B925AD" w:rsidRDefault="00EC6546" w:rsidP="007E456D">
      <w:pPr>
        <w:jc w:val="center"/>
        <w:rPr>
          <w:rFonts w:ascii="Book Antiqua" w:hAnsi="Book Antiqua"/>
          <w:sz w:val="28"/>
          <w:szCs w:val="28"/>
        </w:rPr>
      </w:pPr>
      <w:r w:rsidRPr="00EC6546">
        <w:rPr>
          <w:noProof/>
          <w:lang w:val="en-GB" w:eastAsia="en-GB"/>
        </w:rPr>
        <w:drawing>
          <wp:inline distT="0" distB="0" distL="0" distR="0">
            <wp:extent cx="6286500" cy="4871948"/>
            <wp:effectExtent l="95250" t="95250" r="95250" b="1003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290090" cy="48747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25AD" w:rsidRPr="00B6369C" w:rsidRDefault="00B6369C" w:rsidP="007E456D">
      <w:pPr>
        <w:jc w:val="center"/>
        <w:rPr>
          <w:rFonts w:ascii="Book Antiqua" w:hAnsi="Book Antiqua"/>
          <w:b/>
          <w:bCs/>
          <w:color w:val="6D3C13" w:themeColor="accent5" w:themeShade="80"/>
          <w:sz w:val="36"/>
          <w:szCs w:val="36"/>
        </w:rPr>
      </w:pPr>
      <w:r w:rsidRPr="00B6369C">
        <w:rPr>
          <w:rFonts w:ascii="Book Antiqua" w:hAnsi="Book Antiqua"/>
          <w:b/>
          <w:bCs/>
          <w:color w:val="6D3C13" w:themeColor="accent5" w:themeShade="80"/>
          <w:sz w:val="36"/>
          <w:szCs w:val="36"/>
        </w:rPr>
        <w:t>Barriers To a Circular Economy Model:</w:t>
      </w:r>
    </w:p>
    <w:p w:rsidR="00B6369C" w:rsidRPr="00B6369C" w:rsidRDefault="00B6369C" w:rsidP="00B6369C">
      <w:pPr>
        <w:pStyle w:val="ListParagraph"/>
        <w:numPr>
          <w:ilvl w:val="0"/>
          <w:numId w:val="5"/>
        </w:numPr>
        <w:rPr>
          <w:rFonts w:ascii="Book Antiqua" w:hAnsi="Book Antiqua"/>
          <w:sz w:val="28"/>
          <w:szCs w:val="28"/>
        </w:rPr>
      </w:pPr>
      <w:r w:rsidRPr="00B6369C">
        <w:rPr>
          <w:rFonts w:ascii="Book Antiqua" w:hAnsi="Book Antiqua"/>
          <w:sz w:val="28"/>
          <w:szCs w:val="28"/>
        </w:rPr>
        <w:t>Social and environmental externalities are not considered in prices, privileging financial market signals instead of people and nature when economic decisions are made;</w:t>
      </w:r>
    </w:p>
    <w:p w:rsidR="00B6369C" w:rsidRPr="00B6369C" w:rsidRDefault="00B6369C" w:rsidP="00B6369C">
      <w:pPr>
        <w:pStyle w:val="ListParagraph"/>
        <w:numPr>
          <w:ilvl w:val="0"/>
          <w:numId w:val="5"/>
        </w:numPr>
        <w:rPr>
          <w:rFonts w:ascii="Book Antiqua" w:hAnsi="Book Antiqua"/>
          <w:sz w:val="28"/>
          <w:szCs w:val="28"/>
        </w:rPr>
      </w:pPr>
      <w:r w:rsidRPr="00B6369C">
        <w:rPr>
          <w:rFonts w:ascii="Book Antiqua" w:hAnsi="Book Antiqua"/>
          <w:sz w:val="28"/>
          <w:szCs w:val="28"/>
        </w:rPr>
        <w:t>Prices of raw materials are fickle and at low prices alternative, good quality secondary resources are not competitive;</w:t>
      </w:r>
    </w:p>
    <w:p w:rsidR="00B6369C" w:rsidRPr="00B6369C" w:rsidRDefault="00B6369C" w:rsidP="00B6369C">
      <w:pPr>
        <w:pStyle w:val="ListParagraph"/>
        <w:numPr>
          <w:ilvl w:val="0"/>
          <w:numId w:val="5"/>
        </w:numPr>
        <w:rPr>
          <w:rFonts w:ascii="Book Antiqua" w:hAnsi="Book Antiqua"/>
          <w:sz w:val="28"/>
          <w:szCs w:val="28"/>
        </w:rPr>
      </w:pPr>
      <w:r w:rsidRPr="00B6369C">
        <w:rPr>
          <w:rFonts w:ascii="Book Antiqua" w:hAnsi="Book Antiqua"/>
          <w:sz w:val="28"/>
          <w:szCs w:val="28"/>
        </w:rPr>
        <w:lastRenderedPageBreak/>
        <w:t>Circular economy business models are harder to develop, as most investors are still working under a linear economy logic and sometimes upfront investments are required;</w:t>
      </w:r>
    </w:p>
    <w:p w:rsidR="00B6369C" w:rsidRPr="00B6369C" w:rsidRDefault="00B6369C" w:rsidP="00B6369C">
      <w:pPr>
        <w:pStyle w:val="ListParagraph"/>
        <w:numPr>
          <w:ilvl w:val="0"/>
          <w:numId w:val="5"/>
        </w:numPr>
        <w:rPr>
          <w:rFonts w:ascii="Book Antiqua" w:hAnsi="Book Antiqua"/>
          <w:sz w:val="28"/>
          <w:szCs w:val="28"/>
        </w:rPr>
      </w:pPr>
      <w:r w:rsidRPr="00B6369C">
        <w:rPr>
          <w:rFonts w:ascii="Book Antiqua" w:hAnsi="Book Antiqua"/>
          <w:sz w:val="28"/>
          <w:szCs w:val="28"/>
        </w:rPr>
        <w:t>The demand for circular products and alternatives is still small;</w:t>
      </w:r>
    </w:p>
    <w:p w:rsidR="00EC6546" w:rsidRPr="00B6369C" w:rsidRDefault="00B6369C" w:rsidP="00B6369C">
      <w:pPr>
        <w:pStyle w:val="ListParagraph"/>
        <w:numPr>
          <w:ilvl w:val="0"/>
          <w:numId w:val="5"/>
        </w:numPr>
        <w:rPr>
          <w:rFonts w:ascii="Book Antiqua" w:hAnsi="Book Antiqua"/>
          <w:sz w:val="28"/>
          <w:szCs w:val="28"/>
        </w:rPr>
      </w:pPr>
      <w:r w:rsidRPr="00B6369C">
        <w:rPr>
          <w:rFonts w:ascii="Book Antiqua" w:hAnsi="Book Antiqua"/>
          <w:sz w:val="28"/>
          <w:szCs w:val="28"/>
        </w:rPr>
        <w:t>New business models may be challenging to implement and develop because of laws and regulations that aren’t prepared for this kind of innovations.</w:t>
      </w:r>
    </w:p>
    <w:p w:rsidR="00B925AD" w:rsidRPr="00B6369C" w:rsidRDefault="00B925AD" w:rsidP="007E456D">
      <w:pPr>
        <w:jc w:val="center"/>
        <w:rPr>
          <w:rFonts w:ascii="Book Antiqua" w:hAnsi="Book Antiqua"/>
          <w:b/>
          <w:bCs/>
          <w:color w:val="6D3C13" w:themeColor="accent5" w:themeShade="80"/>
          <w:sz w:val="48"/>
          <w:szCs w:val="48"/>
        </w:rPr>
      </w:pPr>
      <w:r w:rsidRPr="00B6369C">
        <w:rPr>
          <w:rFonts w:ascii="Book Antiqua" w:hAnsi="Book Antiqua"/>
          <w:b/>
          <w:bCs/>
          <w:color w:val="6D3C13" w:themeColor="accent5" w:themeShade="80"/>
          <w:sz w:val="48"/>
          <w:szCs w:val="48"/>
        </w:rPr>
        <w:t>Circular economy for food</w:t>
      </w:r>
    </w:p>
    <w:p w:rsidR="00B925AD" w:rsidRPr="00656E9C" w:rsidRDefault="00815B8D" w:rsidP="00B925AD">
      <w:pPr>
        <w:rPr>
          <w:rFonts w:ascii="Book Antiqua" w:hAnsi="Book Antiqua"/>
          <w:color w:val="000000" w:themeColor="text1"/>
          <w:sz w:val="28"/>
          <w:szCs w:val="28"/>
        </w:rPr>
      </w:pPr>
      <w:r>
        <w:rPr>
          <w:rFonts w:ascii="Book Antiqua" w:hAnsi="Book Antiqua"/>
          <w:color w:val="000000" w:themeColor="text1"/>
          <w:sz w:val="28"/>
          <w:szCs w:val="28"/>
        </w:rPr>
        <w:t xml:space="preserve">     </w:t>
      </w:r>
      <w:r w:rsidR="00B925AD" w:rsidRPr="00656E9C">
        <w:rPr>
          <w:rFonts w:ascii="Book Antiqua" w:hAnsi="Book Antiqua"/>
          <w:color w:val="000000" w:themeColor="text1"/>
          <w:sz w:val="28"/>
          <w:szCs w:val="28"/>
        </w:rPr>
        <w:t>A circular economy for food mimics natural systems of regeneration so that waste does not exist, but is instead feedstock for another cycle.</w:t>
      </w:r>
    </w:p>
    <w:p w:rsidR="00656E9C" w:rsidRDefault="00815B8D" w:rsidP="00B925AD">
      <w:pPr>
        <w:rPr>
          <w:rFonts w:ascii="Book Antiqua" w:hAnsi="Book Antiqua"/>
          <w:color w:val="000000" w:themeColor="text1"/>
          <w:sz w:val="28"/>
          <w:szCs w:val="28"/>
        </w:rPr>
      </w:pPr>
      <w:r>
        <w:rPr>
          <w:rFonts w:ascii="Book Antiqua" w:hAnsi="Book Antiqua"/>
          <w:color w:val="000000" w:themeColor="text1"/>
          <w:sz w:val="28"/>
          <w:szCs w:val="28"/>
        </w:rPr>
        <w:t xml:space="preserve">     </w:t>
      </w:r>
      <w:r w:rsidR="00656E9C" w:rsidRPr="00656E9C">
        <w:rPr>
          <w:rFonts w:ascii="Book Antiqua" w:hAnsi="Book Antiqua"/>
          <w:color w:val="000000" w:themeColor="text1"/>
          <w:sz w:val="28"/>
          <w:szCs w:val="28"/>
        </w:rPr>
        <w:t>In a circular economy, organic resources such as those from food by-products, are free from contaminants and can safely be returned to the soil in the form of organic fertiliser. Some of these by-products can provide additional value before this happens by creating new food products, fabrics for the fashion industry, or as sources of bioenergy. These cycles regenerate living systems, such as soil, which provide renewable resources, and support biodiversity.</w:t>
      </w:r>
    </w:p>
    <w:p w:rsidR="00656E9C" w:rsidRDefault="00815B8D" w:rsidP="00B925AD">
      <w:pPr>
        <w:rPr>
          <w:rFonts w:ascii="Book Antiqua" w:hAnsi="Book Antiqua"/>
          <w:color w:val="000000" w:themeColor="text1"/>
          <w:sz w:val="28"/>
          <w:szCs w:val="28"/>
        </w:rPr>
      </w:pPr>
      <w:r>
        <w:rPr>
          <w:rFonts w:ascii="Book Antiqua" w:hAnsi="Book Antiqua"/>
          <w:color w:val="000000" w:themeColor="text1"/>
          <w:sz w:val="28"/>
          <w:szCs w:val="28"/>
        </w:rPr>
        <w:t xml:space="preserve">     </w:t>
      </w:r>
      <w:r w:rsidR="00656E9C" w:rsidRPr="00656E9C">
        <w:rPr>
          <w:rFonts w:ascii="Book Antiqua" w:hAnsi="Book Antiqua"/>
          <w:color w:val="000000" w:themeColor="text1"/>
          <w:sz w:val="28"/>
          <w:szCs w:val="28"/>
        </w:rPr>
        <w:t>Creating such a systemic shift will require investments of both time and funding, but without either, our agricultural systems are on a trajectory to suffer in the long-term, which will impact all of us.</w:t>
      </w:r>
    </w:p>
    <w:p w:rsidR="00656E9C" w:rsidRDefault="00B925AD" w:rsidP="00B925AD">
      <w:pPr>
        <w:jc w:val="center"/>
        <w:rPr>
          <w:rFonts w:ascii="Book Antiqua" w:hAnsi="Book Antiqua"/>
          <w:sz w:val="28"/>
          <w:szCs w:val="28"/>
        </w:rPr>
      </w:pPr>
      <w:r w:rsidRPr="00B925AD">
        <w:rPr>
          <w:noProof/>
          <w:lang w:val="en-GB" w:eastAsia="en-GB"/>
        </w:rPr>
        <w:drawing>
          <wp:inline distT="0" distB="0" distL="0" distR="0">
            <wp:extent cx="5000625" cy="3747841"/>
            <wp:effectExtent l="95250" t="95250" r="85725" b="100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03731" cy="37501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15B8D" w:rsidRDefault="00656E9C" w:rsidP="00656E9C">
      <w:pPr>
        <w:rPr>
          <w:rFonts w:ascii="Book Antiqua" w:hAnsi="Book Antiqua"/>
          <w:sz w:val="28"/>
          <w:szCs w:val="28"/>
        </w:rPr>
      </w:pPr>
      <w:r>
        <w:rPr>
          <w:rFonts w:ascii="Book Antiqua" w:hAnsi="Book Antiqua"/>
          <w:sz w:val="28"/>
          <w:szCs w:val="28"/>
        </w:rPr>
        <w:lastRenderedPageBreak/>
        <w:t xml:space="preserve">     Regenerative approaches to food production will ensure the food that enters cities is cultivated in a way that enhances rather than degrades the environment. In this context, regenerative food production means to encompass production techniques that improve the overall health of the ecosystem.</w:t>
      </w:r>
    </w:p>
    <w:p w:rsidR="00815B8D" w:rsidRPr="00815B8D" w:rsidRDefault="00815B8D" w:rsidP="00815B8D">
      <w:pPr>
        <w:rPr>
          <w:rFonts w:ascii="Book Antiqua" w:hAnsi="Book Antiqua"/>
          <w:sz w:val="28"/>
          <w:szCs w:val="28"/>
        </w:rPr>
      </w:pPr>
      <w:r>
        <w:rPr>
          <w:rFonts w:ascii="Book Antiqua" w:hAnsi="Book Antiqua"/>
          <w:sz w:val="28"/>
          <w:szCs w:val="28"/>
        </w:rPr>
        <w:t xml:space="preserve">     </w:t>
      </w:r>
      <w:r w:rsidRPr="00815B8D">
        <w:rPr>
          <w:rFonts w:ascii="Book Antiqua" w:hAnsi="Book Antiqua"/>
          <w:sz w:val="28"/>
          <w:szCs w:val="28"/>
        </w:rPr>
        <w:t>Currently, a third of all food produced globally – worth USD 1 trillion – is thrown away each year. This represents a huge loss of nutrients and a major cause of environmental issues. Yet, still, 10% of the global population continues to go hungry.</w:t>
      </w:r>
    </w:p>
    <w:p w:rsidR="00815B8D" w:rsidRDefault="00815B8D" w:rsidP="00815B8D">
      <w:pPr>
        <w:rPr>
          <w:rFonts w:ascii="Book Antiqua" w:hAnsi="Book Antiqua"/>
          <w:sz w:val="28"/>
          <w:szCs w:val="28"/>
        </w:rPr>
      </w:pPr>
      <w:r>
        <w:rPr>
          <w:rFonts w:ascii="Book Antiqua" w:hAnsi="Book Antiqua"/>
          <w:sz w:val="28"/>
          <w:szCs w:val="28"/>
        </w:rPr>
        <w:t xml:space="preserve">     </w:t>
      </w:r>
      <w:r w:rsidRPr="00815B8D">
        <w:rPr>
          <w:rFonts w:ascii="Book Antiqua" w:hAnsi="Book Antiqua"/>
          <w:sz w:val="28"/>
          <w:szCs w:val="28"/>
        </w:rPr>
        <w:t xml:space="preserve">In a circular economy, food is designed to cycle, so the by-products from one enterprise provides input for the next. Cities can make the most of food by redistributing surplus edible food, while turning the remaining inedible by-products into new products, ranging from organic fertilisers for regenerative peri-urban farming, to biomaterials, medicine, and bioenergy. </w:t>
      </w:r>
    </w:p>
    <w:p w:rsidR="00815B8D" w:rsidRDefault="00815B8D" w:rsidP="00815B8D">
      <w:pPr>
        <w:rPr>
          <w:rFonts w:ascii="Book Antiqua" w:hAnsi="Book Antiqua"/>
          <w:sz w:val="28"/>
          <w:szCs w:val="28"/>
        </w:rPr>
      </w:pPr>
      <w:r>
        <w:rPr>
          <w:rFonts w:ascii="Book Antiqua" w:hAnsi="Book Antiqua"/>
          <w:sz w:val="28"/>
          <w:szCs w:val="28"/>
        </w:rPr>
        <w:t xml:space="preserve">     </w:t>
      </w:r>
      <w:r w:rsidRPr="00815B8D">
        <w:rPr>
          <w:rFonts w:ascii="Book Antiqua" w:hAnsi="Book Antiqua"/>
          <w:sz w:val="28"/>
          <w:szCs w:val="28"/>
        </w:rPr>
        <w:t>Food products must be designed through a system that provides healthy production as well as nutrition.</w:t>
      </w:r>
    </w:p>
    <w:p w:rsidR="00A67E14" w:rsidRPr="00A67E14" w:rsidRDefault="00A67E14" w:rsidP="00A67E14">
      <w:pPr>
        <w:jc w:val="center"/>
        <w:rPr>
          <w:rFonts w:ascii="Book Antiqua" w:hAnsi="Book Antiqua"/>
          <w:b/>
          <w:bCs/>
          <w:sz w:val="44"/>
          <w:szCs w:val="44"/>
        </w:rPr>
      </w:pPr>
      <w:r w:rsidRPr="00A67E14">
        <w:rPr>
          <w:rFonts w:ascii="Book Antiqua" w:hAnsi="Book Antiqua"/>
          <w:b/>
          <w:bCs/>
          <w:color w:val="6D3C13" w:themeColor="accent5" w:themeShade="80"/>
          <w:sz w:val="44"/>
          <w:szCs w:val="44"/>
        </w:rPr>
        <w:t>Types of economy</w:t>
      </w:r>
    </w:p>
    <w:p w:rsidR="00815B8D" w:rsidRDefault="00A67E14" w:rsidP="00A67E14">
      <w:pPr>
        <w:jc w:val="center"/>
        <w:rPr>
          <w:rFonts w:ascii="Book Antiqua" w:hAnsi="Book Antiqua"/>
          <w:sz w:val="28"/>
          <w:szCs w:val="28"/>
        </w:rPr>
      </w:pPr>
      <w:r w:rsidRPr="00A67E14">
        <w:rPr>
          <w:noProof/>
          <w:lang w:val="en-GB" w:eastAsia="en-GB"/>
        </w:rPr>
        <w:lastRenderedPageBreak/>
        <w:drawing>
          <wp:inline distT="0" distB="0" distL="0" distR="0">
            <wp:extent cx="5577417" cy="5019675"/>
            <wp:effectExtent l="95250" t="95250" r="99695"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80677" cy="50226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15B8D">
        <w:rPr>
          <w:rFonts w:ascii="Book Antiqua" w:hAnsi="Book Antiqua"/>
          <w:sz w:val="28"/>
          <w:szCs w:val="28"/>
        </w:rPr>
        <w:br w:type="page"/>
      </w:r>
    </w:p>
    <w:p w:rsidR="00AB59F2" w:rsidRDefault="00AB59F2" w:rsidP="00815B8D"/>
    <w:p w:rsidR="00EC0627" w:rsidRPr="00EC0627" w:rsidRDefault="00EC0627" w:rsidP="00EC0627">
      <w:pPr>
        <w:jc w:val="center"/>
        <w:rPr>
          <w:b/>
          <w:bCs/>
          <w:sz w:val="36"/>
          <w:szCs w:val="36"/>
        </w:rPr>
      </w:pPr>
      <w:r w:rsidRPr="00EC0627">
        <w:rPr>
          <w:b/>
          <w:bCs/>
          <w:sz w:val="36"/>
          <w:szCs w:val="36"/>
        </w:rPr>
        <w:t>Bibliography:</w:t>
      </w:r>
    </w:p>
    <w:p w:rsidR="00EC0627" w:rsidRDefault="00711CDF" w:rsidP="00EC0627">
      <w:pPr>
        <w:pStyle w:val="ListParagraph"/>
        <w:numPr>
          <w:ilvl w:val="0"/>
          <w:numId w:val="1"/>
        </w:numPr>
        <w:rPr>
          <w:sz w:val="28"/>
          <w:szCs w:val="28"/>
        </w:rPr>
      </w:pPr>
      <w:hyperlink r:id="rId13" w:history="1">
        <w:r w:rsidR="00EC0627" w:rsidRPr="00EC0627">
          <w:rPr>
            <w:rStyle w:val="Hyperlink"/>
            <w:sz w:val="28"/>
            <w:szCs w:val="28"/>
          </w:rPr>
          <w:t>https://en.wikipedia.org/wiki/Circular_economy</w:t>
        </w:r>
      </w:hyperlink>
    </w:p>
    <w:p w:rsidR="00EC0627" w:rsidRDefault="00711CDF" w:rsidP="00EC0627">
      <w:pPr>
        <w:pStyle w:val="ListParagraph"/>
        <w:numPr>
          <w:ilvl w:val="0"/>
          <w:numId w:val="1"/>
        </w:numPr>
        <w:rPr>
          <w:sz w:val="28"/>
          <w:szCs w:val="28"/>
        </w:rPr>
      </w:pPr>
      <w:hyperlink r:id="rId14" w:history="1">
        <w:r w:rsidR="000F0256" w:rsidRPr="00194273">
          <w:rPr>
            <w:rStyle w:val="Hyperlink"/>
            <w:sz w:val="28"/>
            <w:szCs w:val="28"/>
          </w:rPr>
          <w:t>https://youmatter.world/en/definition/definitions-circular-economy-meaning-definition-benefits-barriers/</w:t>
        </w:r>
      </w:hyperlink>
    </w:p>
    <w:p w:rsidR="000F0256" w:rsidRDefault="00711CDF" w:rsidP="00EC0627">
      <w:pPr>
        <w:pStyle w:val="ListParagraph"/>
        <w:numPr>
          <w:ilvl w:val="0"/>
          <w:numId w:val="1"/>
        </w:numPr>
        <w:rPr>
          <w:sz w:val="28"/>
          <w:szCs w:val="28"/>
        </w:rPr>
      </w:pPr>
      <w:hyperlink r:id="rId15" w:history="1">
        <w:r w:rsidR="00B925AD" w:rsidRPr="00194273">
          <w:rPr>
            <w:rStyle w:val="Hyperlink"/>
            <w:sz w:val="28"/>
            <w:szCs w:val="28"/>
          </w:rPr>
          <w:t>https://www.ellenmacarthurfoundation.org/explore/food-cities-the-circular-economy</w:t>
        </w:r>
      </w:hyperlink>
    </w:p>
    <w:p w:rsidR="00B925AD" w:rsidRDefault="00711CDF" w:rsidP="00EC0627">
      <w:pPr>
        <w:pStyle w:val="ListParagraph"/>
        <w:numPr>
          <w:ilvl w:val="0"/>
          <w:numId w:val="1"/>
        </w:numPr>
        <w:rPr>
          <w:sz w:val="28"/>
          <w:szCs w:val="28"/>
        </w:rPr>
      </w:pPr>
      <w:hyperlink r:id="rId16" w:history="1">
        <w:r w:rsidR="00815B8D" w:rsidRPr="00194273">
          <w:rPr>
            <w:rStyle w:val="Hyperlink"/>
            <w:sz w:val="28"/>
            <w:szCs w:val="28"/>
          </w:rPr>
          <w:t>https://circulesolutions.com/circular-packaging/?gclid=Cj0KCQjwl_SHBhCQARIsAFIFRVVVwEm9-s-itS0RXc3Ek5sgaKTliWgy2YjCVHPDn9UgAOAAHweGsEoaAlB-EALw_wcB</w:t>
        </w:r>
      </w:hyperlink>
    </w:p>
    <w:p w:rsidR="00A7446A" w:rsidRDefault="00711CDF" w:rsidP="00A7446A">
      <w:pPr>
        <w:pStyle w:val="ListParagraph"/>
        <w:numPr>
          <w:ilvl w:val="0"/>
          <w:numId w:val="1"/>
        </w:numPr>
        <w:rPr>
          <w:sz w:val="28"/>
          <w:szCs w:val="28"/>
        </w:rPr>
      </w:pPr>
      <w:hyperlink r:id="rId17" w:history="1">
        <w:r w:rsidR="00A7446A" w:rsidRPr="00194273">
          <w:rPr>
            <w:rStyle w:val="Hyperlink"/>
            <w:sz w:val="28"/>
            <w:szCs w:val="28"/>
          </w:rPr>
          <w:t>https://kenniskaarten.hetgroenebrein.nl/en/knowledge-map-circular-economy/what-is-the-definition-a-circular-economy/</w:t>
        </w:r>
      </w:hyperlink>
    </w:p>
    <w:p w:rsidR="00A7446A" w:rsidRPr="00A7446A" w:rsidRDefault="00A7446A" w:rsidP="00A67E14">
      <w:pPr>
        <w:pStyle w:val="ListParagraph"/>
        <w:rPr>
          <w:sz w:val="28"/>
          <w:szCs w:val="28"/>
        </w:rPr>
      </w:pPr>
    </w:p>
    <w:sectPr w:rsidR="00A7446A" w:rsidRPr="00A7446A" w:rsidSect="0059393D">
      <w:headerReference w:type="default" r:id="rId18"/>
      <w:footerReference w:type="default" r:id="rId19"/>
      <w:pgSz w:w="11906" w:h="16838" w:code="9"/>
      <w:pgMar w:top="720" w:right="720" w:bottom="720" w:left="720" w:header="720" w:footer="720" w:gutter="0"/>
      <w:pgBorders w:offsetFrom="page">
        <w:top w:val="thinThickSmallGap" w:sz="48" w:space="24" w:color="000000" w:themeColor="text1"/>
        <w:left w:val="thinThickSmallGap" w:sz="48" w:space="24" w:color="000000" w:themeColor="text1"/>
        <w:bottom w:val="thickThinSmallGap" w:sz="48" w:space="24" w:color="000000" w:themeColor="text1"/>
        <w:right w:val="thickThinSmallGap" w:sz="48"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254" w:rsidRDefault="007E1254" w:rsidP="005A622F">
      <w:pPr>
        <w:spacing w:after="0" w:line="240" w:lineRule="auto"/>
      </w:pPr>
      <w:r>
        <w:separator/>
      </w:r>
    </w:p>
  </w:endnote>
  <w:endnote w:type="continuationSeparator" w:id="0">
    <w:p w:rsidR="007E1254" w:rsidRDefault="007E1254" w:rsidP="005A62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641082"/>
      <w:docPartObj>
        <w:docPartGallery w:val="Page Numbers (Bottom of Page)"/>
        <w:docPartUnique/>
      </w:docPartObj>
    </w:sdtPr>
    <w:sdtContent>
      <w:sdt>
        <w:sdtPr>
          <w:id w:val="1728636285"/>
          <w:docPartObj>
            <w:docPartGallery w:val="Page Numbers (Top of Page)"/>
            <w:docPartUnique/>
          </w:docPartObj>
        </w:sdtPr>
        <w:sdtContent>
          <w:p w:rsidR="0059393D" w:rsidRDefault="0059393D">
            <w:pPr>
              <w:pStyle w:val="Footer"/>
              <w:jc w:val="center"/>
            </w:pPr>
            <w:r>
              <w:t xml:space="preserve">Page </w:t>
            </w:r>
            <w:r w:rsidR="00711CDF">
              <w:rPr>
                <w:b/>
                <w:bCs/>
                <w:sz w:val="24"/>
                <w:szCs w:val="24"/>
              </w:rPr>
              <w:fldChar w:fldCharType="begin"/>
            </w:r>
            <w:r>
              <w:rPr>
                <w:b/>
                <w:bCs/>
              </w:rPr>
              <w:instrText xml:space="preserve"> PAGE </w:instrText>
            </w:r>
            <w:r w:rsidR="00711CDF">
              <w:rPr>
                <w:b/>
                <w:bCs/>
                <w:sz w:val="24"/>
                <w:szCs w:val="24"/>
              </w:rPr>
              <w:fldChar w:fldCharType="separate"/>
            </w:r>
            <w:r w:rsidR="00320AE8">
              <w:rPr>
                <w:b/>
                <w:bCs/>
                <w:noProof/>
              </w:rPr>
              <w:t>3</w:t>
            </w:r>
            <w:r w:rsidR="00711CDF">
              <w:rPr>
                <w:b/>
                <w:bCs/>
                <w:sz w:val="24"/>
                <w:szCs w:val="24"/>
              </w:rPr>
              <w:fldChar w:fldCharType="end"/>
            </w:r>
            <w:r>
              <w:t xml:space="preserve"> of </w:t>
            </w:r>
            <w:r w:rsidR="00711CDF">
              <w:rPr>
                <w:b/>
                <w:bCs/>
                <w:sz w:val="24"/>
                <w:szCs w:val="24"/>
              </w:rPr>
              <w:fldChar w:fldCharType="begin"/>
            </w:r>
            <w:r>
              <w:rPr>
                <w:b/>
                <w:bCs/>
              </w:rPr>
              <w:instrText xml:space="preserve"> NUMPAGES  </w:instrText>
            </w:r>
            <w:r w:rsidR="00711CDF">
              <w:rPr>
                <w:b/>
                <w:bCs/>
                <w:sz w:val="24"/>
                <w:szCs w:val="24"/>
              </w:rPr>
              <w:fldChar w:fldCharType="separate"/>
            </w:r>
            <w:r w:rsidR="00320AE8">
              <w:rPr>
                <w:b/>
                <w:bCs/>
                <w:noProof/>
              </w:rPr>
              <w:t>6</w:t>
            </w:r>
            <w:r w:rsidR="00711CDF">
              <w:rPr>
                <w:b/>
                <w:bCs/>
                <w:sz w:val="24"/>
                <w:szCs w:val="24"/>
              </w:rPr>
              <w:fldChar w:fldCharType="end"/>
            </w:r>
          </w:p>
        </w:sdtContent>
      </w:sdt>
    </w:sdtContent>
  </w:sdt>
  <w:p w:rsidR="0059393D" w:rsidRDefault="005939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254" w:rsidRDefault="007E1254" w:rsidP="005A622F">
      <w:pPr>
        <w:spacing w:after="0" w:line="240" w:lineRule="auto"/>
      </w:pPr>
      <w:r>
        <w:separator/>
      </w:r>
    </w:p>
  </w:footnote>
  <w:footnote w:type="continuationSeparator" w:id="0">
    <w:p w:rsidR="007E1254" w:rsidRDefault="007E1254" w:rsidP="005A62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2F" w:rsidRDefault="005A622F">
    <w:pPr>
      <w:pStyle w:val="Header"/>
    </w:pPr>
    <w:r>
      <w:t>Student: Costras Crina-Costina</w:t>
    </w:r>
  </w:p>
  <w:p w:rsidR="005A622F" w:rsidRDefault="005A622F">
    <w:pPr>
      <w:pStyle w:val="Header"/>
    </w:pPr>
    <w:r w:rsidRPr="005A622F">
      <w:t>Technical College of Communications Nicolae Vasilescu-Karpen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26DB6"/>
    <w:multiLevelType w:val="hybridMultilevel"/>
    <w:tmpl w:val="5FE6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96932"/>
    <w:multiLevelType w:val="hybridMultilevel"/>
    <w:tmpl w:val="E304BEF8"/>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
    <w:nsid w:val="673078A7"/>
    <w:multiLevelType w:val="hybridMultilevel"/>
    <w:tmpl w:val="CB6EC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B13F64"/>
    <w:multiLevelType w:val="hybridMultilevel"/>
    <w:tmpl w:val="A2147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D8D515C"/>
    <w:multiLevelType w:val="hybridMultilevel"/>
    <w:tmpl w:val="8836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w:hdrShapeDefaults>
  <w:footnotePr>
    <w:footnote w:id="-1"/>
    <w:footnote w:id="0"/>
  </w:footnotePr>
  <w:endnotePr>
    <w:endnote w:id="-1"/>
    <w:endnote w:id="0"/>
  </w:endnotePr>
  <w:compat/>
  <w:rsids>
    <w:rsidRoot w:val="005A622F"/>
    <w:rsid w:val="00057E6B"/>
    <w:rsid w:val="000F0256"/>
    <w:rsid w:val="00190C22"/>
    <w:rsid w:val="00320AE8"/>
    <w:rsid w:val="00533570"/>
    <w:rsid w:val="0059393D"/>
    <w:rsid w:val="005A622F"/>
    <w:rsid w:val="00656E9C"/>
    <w:rsid w:val="006F03AF"/>
    <w:rsid w:val="00711CDF"/>
    <w:rsid w:val="007E1254"/>
    <w:rsid w:val="007E456D"/>
    <w:rsid w:val="00815B8D"/>
    <w:rsid w:val="009F330F"/>
    <w:rsid w:val="00A67E14"/>
    <w:rsid w:val="00A7446A"/>
    <w:rsid w:val="00AB59F2"/>
    <w:rsid w:val="00B6369C"/>
    <w:rsid w:val="00B925AD"/>
    <w:rsid w:val="00E53B3B"/>
    <w:rsid w:val="00EC0627"/>
    <w:rsid w:val="00EC65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C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22F"/>
  </w:style>
  <w:style w:type="paragraph" w:styleId="Footer">
    <w:name w:val="footer"/>
    <w:basedOn w:val="Normal"/>
    <w:link w:val="FooterChar"/>
    <w:uiPriority w:val="99"/>
    <w:unhideWhenUsed/>
    <w:rsid w:val="005A6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22F"/>
  </w:style>
  <w:style w:type="paragraph" w:styleId="ListParagraph">
    <w:name w:val="List Paragraph"/>
    <w:basedOn w:val="Normal"/>
    <w:uiPriority w:val="34"/>
    <w:qFormat/>
    <w:rsid w:val="00EC0627"/>
    <w:pPr>
      <w:ind w:left="720"/>
      <w:contextualSpacing/>
    </w:pPr>
  </w:style>
  <w:style w:type="character" w:styleId="Hyperlink">
    <w:name w:val="Hyperlink"/>
    <w:basedOn w:val="DefaultParagraphFont"/>
    <w:uiPriority w:val="99"/>
    <w:unhideWhenUsed/>
    <w:rsid w:val="00EC0627"/>
    <w:rPr>
      <w:color w:val="A8BF4D" w:themeColor="hyperlink"/>
      <w:u w:val="single"/>
    </w:rPr>
  </w:style>
  <w:style w:type="character" w:customStyle="1" w:styleId="UnresolvedMention">
    <w:name w:val="Unresolved Mention"/>
    <w:basedOn w:val="DefaultParagraphFont"/>
    <w:uiPriority w:val="99"/>
    <w:semiHidden/>
    <w:unhideWhenUsed/>
    <w:rsid w:val="00EC0627"/>
    <w:rPr>
      <w:color w:val="605E5C"/>
      <w:shd w:val="clear" w:color="auto" w:fill="E1DFDD"/>
    </w:rPr>
  </w:style>
  <w:style w:type="paragraph" w:styleId="BalloonText">
    <w:name w:val="Balloon Text"/>
    <w:basedOn w:val="Normal"/>
    <w:link w:val="BalloonTextChar"/>
    <w:uiPriority w:val="99"/>
    <w:semiHidden/>
    <w:unhideWhenUsed/>
    <w:rsid w:val="00320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A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ircular_econom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enniskaarten.hetgroenebrein.nl/en/knowledge-map-circular-economy/what-is-the-definition-a-circular-economy/" TargetMode="External"/><Relationship Id="rId2" Type="http://schemas.openxmlformats.org/officeDocument/2006/relationships/numbering" Target="numbering.xml"/><Relationship Id="rId16" Type="http://schemas.openxmlformats.org/officeDocument/2006/relationships/hyperlink" Target="https://circulesolutions.com/circular-packaging/?gclid=Cj0KCQjwl_SHBhCQARIsAFIFRVVVwEm9-s-itS0RXc3Ek5sgaKTliWgy2YjCVHPDn9UgAOAAHweGsEoaAlB-EALw_wc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llenmacarthurfoundation.org/explore/food-cities-the-circular-economy"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matter.world/en/definition/definitions-circular-economy-meaning-definition-benefits-barriers/"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AE02B-EEA8-442F-86C5-3A2BA4B65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Crina</dc:creator>
  <cp:keywords/>
  <dc:description/>
  <cp:lastModifiedBy>Andrei</cp:lastModifiedBy>
  <cp:revision>4</cp:revision>
  <dcterms:created xsi:type="dcterms:W3CDTF">2021-07-24T22:53:00Z</dcterms:created>
  <dcterms:modified xsi:type="dcterms:W3CDTF">2024-06-05T14:51:00Z</dcterms:modified>
</cp:coreProperties>
</file>